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21AE" w14:textId="77777777" w:rsidR="00FD57FF" w:rsidRDefault="00FD57FF" w:rsidP="00FD57FF">
      <w:pPr>
        <w:pStyle w:val="a3"/>
        <w:jc w:val="center"/>
        <w:rPr>
          <w:color w:val="000000"/>
          <w:sz w:val="28"/>
          <w:szCs w:val="27"/>
        </w:rPr>
      </w:pPr>
      <w:r>
        <w:rPr>
          <w:color w:val="000000"/>
          <w:sz w:val="28"/>
          <w:szCs w:val="27"/>
        </w:rPr>
        <w:t>САНКТ-ПЕТЕРБУРГСКИЙ ГОСУДАРСТВЕННЫЙ ИНСТИТУТ ПСИХОЛОГИИ И СОЦИАЛЬНОЙ РАБОТЫ</w:t>
      </w:r>
    </w:p>
    <w:p w14:paraId="315B18A8" w14:textId="77777777" w:rsidR="00FD57FF" w:rsidRDefault="00FD57FF" w:rsidP="00FD57FF">
      <w:pPr>
        <w:pStyle w:val="a3"/>
        <w:jc w:val="center"/>
        <w:rPr>
          <w:color w:val="000000"/>
          <w:sz w:val="28"/>
          <w:szCs w:val="27"/>
        </w:rPr>
      </w:pPr>
    </w:p>
    <w:p w14:paraId="0ECDB608" w14:textId="77777777" w:rsidR="00FD57FF" w:rsidRDefault="00FD57FF" w:rsidP="00FD57FF">
      <w:pPr>
        <w:pStyle w:val="a3"/>
        <w:jc w:val="center"/>
        <w:rPr>
          <w:color w:val="000000"/>
          <w:sz w:val="28"/>
          <w:szCs w:val="27"/>
        </w:rPr>
      </w:pPr>
      <w:r>
        <w:rPr>
          <w:color w:val="000000"/>
          <w:sz w:val="28"/>
          <w:szCs w:val="27"/>
        </w:rPr>
        <w:t>Факультет психологии</w:t>
      </w:r>
    </w:p>
    <w:p w14:paraId="04CD11F3" w14:textId="77777777" w:rsidR="00FD57FF" w:rsidRDefault="00FD57FF" w:rsidP="00FD57FF">
      <w:pPr>
        <w:pStyle w:val="a3"/>
        <w:jc w:val="center"/>
        <w:rPr>
          <w:color w:val="000000"/>
          <w:sz w:val="28"/>
          <w:szCs w:val="27"/>
        </w:rPr>
      </w:pPr>
    </w:p>
    <w:p w14:paraId="4A363DDD" w14:textId="77777777" w:rsidR="00FD57FF" w:rsidRDefault="00FD57FF" w:rsidP="00FD57FF">
      <w:pPr>
        <w:pStyle w:val="a3"/>
        <w:jc w:val="center"/>
        <w:rPr>
          <w:color w:val="000000"/>
          <w:sz w:val="28"/>
          <w:szCs w:val="27"/>
        </w:rPr>
      </w:pPr>
      <w:r>
        <w:rPr>
          <w:color w:val="000000"/>
          <w:sz w:val="28"/>
          <w:szCs w:val="27"/>
        </w:rPr>
        <w:t>Реферат</w:t>
      </w:r>
    </w:p>
    <w:p w14:paraId="1DF03608" w14:textId="77777777" w:rsidR="00FD57FF" w:rsidRDefault="00FD57FF" w:rsidP="00FD57FF">
      <w:pPr>
        <w:pStyle w:val="a3"/>
        <w:jc w:val="center"/>
        <w:rPr>
          <w:color w:val="000000"/>
          <w:sz w:val="28"/>
          <w:szCs w:val="27"/>
        </w:rPr>
      </w:pPr>
      <w:r>
        <w:rPr>
          <w:color w:val="000000"/>
          <w:sz w:val="28"/>
          <w:szCs w:val="27"/>
        </w:rPr>
        <w:t>На тему: «</w:t>
      </w:r>
      <w:r w:rsidR="00AD039C" w:rsidRPr="00AD039C">
        <w:rPr>
          <w:color w:val="000000"/>
          <w:sz w:val="28"/>
          <w:szCs w:val="27"/>
        </w:rPr>
        <w:t>Вклад в психо</w:t>
      </w:r>
      <w:r w:rsidR="00AD039C">
        <w:rPr>
          <w:color w:val="000000"/>
          <w:sz w:val="28"/>
          <w:szCs w:val="27"/>
        </w:rPr>
        <w:t>логическую науку Д.Б. Эльконина.»</w:t>
      </w:r>
    </w:p>
    <w:p w14:paraId="23559638" w14:textId="77777777" w:rsidR="00FD57FF" w:rsidRDefault="00FD57FF" w:rsidP="00FD57FF">
      <w:pPr>
        <w:pStyle w:val="a3"/>
        <w:jc w:val="center"/>
        <w:rPr>
          <w:color w:val="000000"/>
          <w:sz w:val="28"/>
          <w:szCs w:val="27"/>
        </w:rPr>
      </w:pPr>
    </w:p>
    <w:p w14:paraId="2570967F" w14:textId="77777777" w:rsidR="00FD57FF" w:rsidRDefault="00FD57FF" w:rsidP="00FD57FF">
      <w:pPr>
        <w:pStyle w:val="a3"/>
        <w:jc w:val="center"/>
        <w:rPr>
          <w:color w:val="000000"/>
          <w:sz w:val="28"/>
          <w:szCs w:val="27"/>
        </w:rPr>
      </w:pPr>
    </w:p>
    <w:p w14:paraId="6B4A49CB" w14:textId="77777777" w:rsidR="00FD57FF" w:rsidRDefault="00FD57FF" w:rsidP="00FD57FF">
      <w:pPr>
        <w:pStyle w:val="a3"/>
        <w:jc w:val="right"/>
        <w:rPr>
          <w:color w:val="000000"/>
          <w:sz w:val="28"/>
          <w:szCs w:val="27"/>
        </w:rPr>
      </w:pPr>
    </w:p>
    <w:p w14:paraId="55FF6B4A" w14:textId="77777777" w:rsidR="00FD57FF" w:rsidRDefault="00FD57FF" w:rsidP="00FD57FF">
      <w:pPr>
        <w:pStyle w:val="a3"/>
        <w:jc w:val="right"/>
        <w:rPr>
          <w:color w:val="000000"/>
          <w:sz w:val="28"/>
          <w:szCs w:val="27"/>
        </w:rPr>
      </w:pPr>
      <w:r>
        <w:rPr>
          <w:color w:val="000000"/>
          <w:sz w:val="28"/>
          <w:szCs w:val="27"/>
        </w:rPr>
        <w:t>Проверил профессор</w:t>
      </w:r>
    </w:p>
    <w:p w14:paraId="42C3DC76" w14:textId="77777777" w:rsidR="00FD57FF" w:rsidRDefault="00FD57FF" w:rsidP="00FD57FF">
      <w:pPr>
        <w:pStyle w:val="a3"/>
        <w:jc w:val="right"/>
        <w:rPr>
          <w:color w:val="000000"/>
          <w:sz w:val="28"/>
          <w:szCs w:val="27"/>
        </w:rPr>
      </w:pPr>
      <w:r>
        <w:rPr>
          <w:color w:val="000000"/>
          <w:sz w:val="28"/>
          <w:szCs w:val="27"/>
        </w:rPr>
        <w:t xml:space="preserve">Горбатов </w:t>
      </w:r>
      <w:proofErr w:type="gramStart"/>
      <w:r>
        <w:rPr>
          <w:color w:val="000000"/>
          <w:sz w:val="28"/>
          <w:szCs w:val="27"/>
        </w:rPr>
        <w:t>Д.С</w:t>
      </w:r>
      <w:proofErr w:type="gramEnd"/>
    </w:p>
    <w:p w14:paraId="6EED67E4" w14:textId="77777777" w:rsidR="00FD57FF" w:rsidRDefault="00FD57FF" w:rsidP="00FD57FF">
      <w:pPr>
        <w:pStyle w:val="a3"/>
        <w:jc w:val="right"/>
        <w:rPr>
          <w:color w:val="000000"/>
          <w:sz w:val="28"/>
          <w:szCs w:val="27"/>
        </w:rPr>
      </w:pPr>
    </w:p>
    <w:p w14:paraId="24B78B8B" w14:textId="77777777" w:rsidR="00FD57FF" w:rsidRDefault="00FD57FF" w:rsidP="00FD57FF">
      <w:pPr>
        <w:pStyle w:val="a3"/>
        <w:jc w:val="right"/>
        <w:rPr>
          <w:color w:val="000000"/>
          <w:sz w:val="28"/>
          <w:szCs w:val="27"/>
        </w:rPr>
      </w:pPr>
    </w:p>
    <w:p w14:paraId="307114C3" w14:textId="77777777" w:rsidR="00FD57FF" w:rsidRDefault="00FD57FF" w:rsidP="00FD57FF">
      <w:pPr>
        <w:pStyle w:val="a3"/>
        <w:jc w:val="right"/>
        <w:rPr>
          <w:color w:val="000000"/>
          <w:sz w:val="28"/>
          <w:szCs w:val="27"/>
        </w:rPr>
      </w:pPr>
    </w:p>
    <w:p w14:paraId="7D363854" w14:textId="77777777" w:rsidR="00FD57FF" w:rsidRDefault="00FD57FF" w:rsidP="00FD57FF">
      <w:pPr>
        <w:pStyle w:val="a3"/>
        <w:jc w:val="right"/>
        <w:rPr>
          <w:color w:val="000000"/>
          <w:sz w:val="28"/>
          <w:szCs w:val="27"/>
        </w:rPr>
      </w:pPr>
    </w:p>
    <w:p w14:paraId="241BF743" w14:textId="77777777" w:rsidR="00FD57FF" w:rsidRDefault="00FD57FF" w:rsidP="00FD57FF">
      <w:pPr>
        <w:pStyle w:val="a3"/>
        <w:jc w:val="right"/>
        <w:rPr>
          <w:color w:val="000000"/>
          <w:sz w:val="28"/>
          <w:szCs w:val="27"/>
        </w:rPr>
      </w:pPr>
    </w:p>
    <w:p w14:paraId="5FE98BD9" w14:textId="77777777" w:rsidR="00FD57FF" w:rsidRDefault="00FD57FF" w:rsidP="00FD57FF">
      <w:pPr>
        <w:pStyle w:val="a3"/>
        <w:jc w:val="right"/>
        <w:rPr>
          <w:color w:val="000000"/>
          <w:sz w:val="28"/>
          <w:szCs w:val="27"/>
        </w:rPr>
      </w:pPr>
    </w:p>
    <w:p w14:paraId="1DA6DAC0" w14:textId="77777777" w:rsidR="00FD57FF" w:rsidRDefault="00FD57FF" w:rsidP="00FD57FF">
      <w:pPr>
        <w:pStyle w:val="a3"/>
        <w:jc w:val="right"/>
        <w:rPr>
          <w:color w:val="000000"/>
          <w:sz w:val="28"/>
          <w:szCs w:val="27"/>
        </w:rPr>
      </w:pPr>
    </w:p>
    <w:p w14:paraId="2522C634" w14:textId="77777777" w:rsidR="00FD57FF" w:rsidRDefault="00FD57FF" w:rsidP="00FD57FF">
      <w:pPr>
        <w:pStyle w:val="a3"/>
        <w:jc w:val="center"/>
        <w:rPr>
          <w:color w:val="000000"/>
          <w:sz w:val="28"/>
          <w:szCs w:val="27"/>
        </w:rPr>
      </w:pPr>
      <w:r>
        <w:rPr>
          <w:color w:val="000000"/>
          <w:sz w:val="28"/>
          <w:szCs w:val="27"/>
        </w:rPr>
        <w:t>САНКТ-ПЕТЕРБУРГ</w:t>
      </w:r>
    </w:p>
    <w:p w14:paraId="421A732F" w14:textId="77777777" w:rsidR="00FD57FF" w:rsidRDefault="00FD57FF" w:rsidP="00FD57FF">
      <w:pPr>
        <w:pStyle w:val="a3"/>
        <w:jc w:val="center"/>
        <w:rPr>
          <w:color w:val="000000"/>
          <w:sz w:val="28"/>
          <w:szCs w:val="27"/>
        </w:rPr>
      </w:pPr>
      <w:r>
        <w:rPr>
          <w:color w:val="000000"/>
          <w:sz w:val="28"/>
          <w:szCs w:val="27"/>
        </w:rPr>
        <w:t>2020 г.</w:t>
      </w:r>
    </w:p>
    <w:p w14:paraId="0BC1B80E"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Введение</w:t>
      </w:r>
    </w:p>
    <w:p w14:paraId="21BEACBB"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В отечественной  психологической науке в исследовании проблем детства развивалось 2 крупных  направлениях: изучение отдельных сторон детской жизни и исследование детства в целом. </w:t>
      </w:r>
      <w:r w:rsidRPr="00FD57FF">
        <w:rPr>
          <w:rFonts w:ascii="Times New Roman" w:hAnsi="Times New Roman" w:cs="Times New Roman"/>
          <w:sz w:val="28"/>
        </w:rPr>
        <w:lastRenderedPageBreak/>
        <w:t xml:space="preserve">Под влиянием сложившегося мировоззрения встала проблема о периодизации психического развития ребенка. Периодизация психического развития в детском возрасте не случайно является фундаментальной проблемой возрастной психологии. Именно от правильного решения этой проблемы во многом зависит стратегия построения системы воспитания и обучения подрастающих поколений. Проблемой периодизации психического развития детей занимались отечественные и </w:t>
      </w:r>
      <w:proofErr w:type="spellStart"/>
      <w:r w:rsidRPr="00FD57FF">
        <w:rPr>
          <w:rFonts w:ascii="Times New Roman" w:hAnsi="Times New Roman" w:cs="Times New Roman"/>
          <w:sz w:val="28"/>
        </w:rPr>
        <w:t>заpубежные</w:t>
      </w:r>
      <w:proofErr w:type="spellEnd"/>
      <w:r w:rsidRPr="00FD57FF">
        <w:rPr>
          <w:rFonts w:ascii="Times New Roman" w:hAnsi="Times New Roman" w:cs="Times New Roman"/>
          <w:sz w:val="28"/>
        </w:rPr>
        <w:t xml:space="preserve"> учёные </w:t>
      </w:r>
      <w:proofErr w:type="gramStart"/>
      <w:r w:rsidRPr="00FD57FF">
        <w:rPr>
          <w:rFonts w:ascii="Times New Roman" w:hAnsi="Times New Roman" w:cs="Times New Roman"/>
          <w:sz w:val="28"/>
        </w:rPr>
        <w:t>Л.С.</w:t>
      </w:r>
      <w:proofErr w:type="gramEnd"/>
      <w:r w:rsidRPr="00FD57FF">
        <w:rPr>
          <w:rFonts w:ascii="Times New Roman" w:hAnsi="Times New Roman" w:cs="Times New Roman"/>
          <w:sz w:val="28"/>
        </w:rPr>
        <w:t xml:space="preserve"> Выготский, А.Н. Леонтьев, С.Л. Рубинштейн, В.В. Давыдов, Д.Б. Эльконин, З. Фрейд, С. Холл, В. Штерн и многие другие.</w:t>
      </w:r>
    </w:p>
    <w:p w14:paraId="2AF54BE4" w14:textId="77777777" w:rsidR="00FD57FF" w:rsidRPr="00FD57FF" w:rsidRDefault="00FD57FF" w:rsidP="00FD57FF">
      <w:pPr>
        <w:spacing w:line="360" w:lineRule="auto"/>
        <w:rPr>
          <w:rFonts w:ascii="Times New Roman" w:hAnsi="Times New Roman" w:cs="Times New Roman"/>
          <w:sz w:val="28"/>
        </w:rPr>
      </w:pPr>
      <w:proofErr w:type="spellStart"/>
      <w:r w:rsidRPr="00FD57FF">
        <w:rPr>
          <w:rFonts w:ascii="Times New Roman" w:hAnsi="Times New Roman" w:cs="Times New Roman"/>
          <w:sz w:val="28"/>
        </w:rPr>
        <w:t>П.П.Блонский</w:t>
      </w:r>
      <w:proofErr w:type="spellEnd"/>
      <w:r w:rsidRPr="00FD57FF">
        <w:rPr>
          <w:rFonts w:ascii="Times New Roman" w:hAnsi="Times New Roman" w:cs="Times New Roman"/>
          <w:sz w:val="28"/>
        </w:rPr>
        <w:t xml:space="preserve"> считал, что процессы психического развития изменяются с развитием человечества и может происходить появление новых периодов, не существовавших до этого. По его словам, детское </w:t>
      </w:r>
      <w:proofErr w:type="spellStart"/>
      <w:r w:rsidRPr="00FD57FF">
        <w:rPr>
          <w:rFonts w:ascii="Times New Roman" w:hAnsi="Times New Roman" w:cs="Times New Roman"/>
          <w:sz w:val="28"/>
        </w:rPr>
        <w:t>pазвитие</w:t>
      </w:r>
      <w:proofErr w:type="spellEnd"/>
      <w:r w:rsidRPr="00FD57FF">
        <w:rPr>
          <w:rFonts w:ascii="Times New Roman" w:hAnsi="Times New Roman" w:cs="Times New Roman"/>
          <w:sz w:val="28"/>
        </w:rPr>
        <w:t xml:space="preserve"> </w:t>
      </w:r>
      <w:proofErr w:type="gramStart"/>
      <w:r w:rsidRPr="00FD57FF">
        <w:rPr>
          <w:rFonts w:ascii="Times New Roman" w:hAnsi="Times New Roman" w:cs="Times New Roman"/>
          <w:sz w:val="28"/>
        </w:rPr>
        <w:t>- это</w:t>
      </w:r>
      <w:proofErr w:type="gramEnd"/>
      <w:r w:rsidRPr="00FD57FF">
        <w:rPr>
          <w:rFonts w:ascii="Times New Roman" w:hAnsi="Times New Roman" w:cs="Times New Roman"/>
          <w:sz w:val="28"/>
        </w:rPr>
        <w:t xml:space="preserve"> не </w:t>
      </w:r>
      <w:proofErr w:type="spellStart"/>
      <w:r w:rsidRPr="00FD57FF">
        <w:rPr>
          <w:rFonts w:ascii="Times New Roman" w:hAnsi="Times New Roman" w:cs="Times New Roman"/>
          <w:sz w:val="28"/>
        </w:rPr>
        <w:t>пpоцесс</w:t>
      </w:r>
      <w:proofErr w:type="spellEnd"/>
      <w:r w:rsidRPr="00FD57FF">
        <w:rPr>
          <w:rFonts w:ascii="Times New Roman" w:hAnsi="Times New Roman" w:cs="Times New Roman"/>
          <w:sz w:val="28"/>
        </w:rPr>
        <w:t xml:space="preserve"> плавных </w:t>
      </w:r>
      <w:proofErr w:type="spellStart"/>
      <w:r w:rsidRPr="00FD57FF">
        <w:rPr>
          <w:rFonts w:ascii="Times New Roman" w:hAnsi="Times New Roman" w:cs="Times New Roman"/>
          <w:sz w:val="28"/>
        </w:rPr>
        <w:t>пpеобpазований</w:t>
      </w:r>
      <w:proofErr w:type="spellEnd"/>
      <w:r w:rsidRPr="00FD57FF">
        <w:rPr>
          <w:rFonts w:ascii="Times New Roman" w:hAnsi="Times New Roman" w:cs="Times New Roman"/>
          <w:sz w:val="28"/>
        </w:rPr>
        <w:t>, а резкое качественное изменение, происходящее в переломные периоды.</w:t>
      </w:r>
    </w:p>
    <w:p w14:paraId="1F6D2805"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Д.Б. Эльконин писал, что разработка периодизации психического развития имеет важное теоретическое  значение, так как через определение  периодов психического развития и через  выявление закономерностей переходов  от одного периода к другому может  быть решена проблема движущих сил  психического развития.</w:t>
      </w:r>
    </w:p>
    <w:p w14:paraId="39A51884" w14:textId="77777777" w:rsidR="00AD039C"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Таким образом, разделение жизненного пути ребенка  на периоды позволяет лучше понять закономерности детского развития, специфику  отдельных возрастных этапов. Содержание периодов, их временные границы определяются на основе критериев, которые авторы считают наиболее важными и существенными  сторонами развития. </w:t>
      </w:r>
    </w:p>
    <w:p w14:paraId="0DAA4B7C" w14:textId="77777777" w:rsidR="00FD57FF" w:rsidRPr="00FD57FF" w:rsidRDefault="00AD039C" w:rsidP="00FD57FF">
      <w:pPr>
        <w:spacing w:line="360" w:lineRule="auto"/>
        <w:rPr>
          <w:rFonts w:ascii="Times New Roman" w:hAnsi="Times New Roman" w:cs="Times New Roman"/>
          <w:sz w:val="28"/>
        </w:rPr>
      </w:pPr>
      <w:r>
        <w:rPr>
          <w:rFonts w:ascii="Times New Roman" w:hAnsi="Times New Roman" w:cs="Times New Roman"/>
          <w:sz w:val="28"/>
        </w:rPr>
        <w:t>1.Сущность гипотезы </w:t>
      </w:r>
      <w:proofErr w:type="spellStart"/>
      <w:r>
        <w:rPr>
          <w:rFonts w:ascii="Times New Roman" w:hAnsi="Times New Roman" w:cs="Times New Roman"/>
          <w:sz w:val="28"/>
        </w:rPr>
        <w:t>Д.Б.</w:t>
      </w:r>
      <w:r w:rsidR="00FD57FF" w:rsidRPr="00FD57FF">
        <w:rPr>
          <w:rFonts w:ascii="Times New Roman" w:hAnsi="Times New Roman" w:cs="Times New Roman"/>
          <w:sz w:val="28"/>
        </w:rPr>
        <w:t>Эльконина</w:t>
      </w:r>
      <w:proofErr w:type="spellEnd"/>
      <w:r w:rsidR="00FD57FF" w:rsidRPr="00FD57FF">
        <w:rPr>
          <w:rFonts w:ascii="Times New Roman" w:hAnsi="Times New Roman" w:cs="Times New Roman"/>
          <w:sz w:val="28"/>
        </w:rPr>
        <w:t> о пер</w:t>
      </w:r>
      <w:r>
        <w:rPr>
          <w:rFonts w:ascii="Times New Roman" w:hAnsi="Times New Roman" w:cs="Times New Roman"/>
          <w:sz w:val="28"/>
        </w:rPr>
        <w:t>иодизации  психического развития</w:t>
      </w:r>
    </w:p>
    <w:p w14:paraId="591E8B1E"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1.1 Понятие о  периодизации. Основные моменты  подхода Д.Б. Эльконина </w:t>
      </w:r>
    </w:p>
    <w:p w14:paraId="03CBEB26"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lastRenderedPageBreak/>
        <w:t>Периодизация - деление онтогенеза на отдельные  периоды в соответствии с общим  для всего онтогенеза законом. </w:t>
      </w:r>
    </w:p>
    <w:p w14:paraId="4108BDD6"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В процессе онтогенеза - от рождения до зрелых лет ребенок  проходит через несколько возрастных периодов, имеющих свои характерные  признаки. К ним относятся условия  жизни, деятельность, отношения с  окружающими, особенности структуры  личности и познавательной сферы, анатомо-физиологические  особенности и многое другое. Поэтому  различные периодизации психического развития базируются на разных основаниях.</w:t>
      </w:r>
    </w:p>
    <w:p w14:paraId="07679AF4"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Наиболее известной  в российской психологической науке  является возрастная периодизация Даниила  Борисовича Эльконина, основанная на подходе  к психологии развития, сложившемся  в школе Л.С. Выготского. </w:t>
      </w:r>
    </w:p>
    <w:p w14:paraId="2CB03ECF"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Ключевыми моментами  концепции являются:</w:t>
      </w:r>
    </w:p>
    <w:p w14:paraId="00665F93"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Социальная ситуация развития - это та система отношений, в которую ребенок вступает в  обществе, и то, как он в ней  ориентируется.</w:t>
      </w:r>
    </w:p>
    <w:p w14:paraId="726D2BBE"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Основной, или  ведущий вид деятельности ребенка  в этот период, определяющий основное направление развития в том или  ином возрасте.</w:t>
      </w:r>
    </w:p>
    <w:p w14:paraId="613411B5"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Основные психологические  новообразования развития, т.е. та способность, которая складывается у ребенка  в ходе осуществления ведущего вида деятельности.</w:t>
      </w:r>
    </w:p>
    <w:p w14:paraId="25983462"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Кризисы - переломные моменты, отделяющие один возраст от другого.</w:t>
      </w:r>
    </w:p>
    <w:p w14:paraId="5B1E4F18"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Исходя из классических принципов периодизации, Эльконин подверг  тщательному анализу содержательно-предметную сторону деятельности и пришел к  выводу о том, что единый по своей  природе процесс жизни ребенка  в обществе в ходе исторического  развития раздваивается, расщепляется на две стороны:</w:t>
      </w:r>
    </w:p>
    <w:p w14:paraId="34CD2E1A"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lastRenderedPageBreak/>
        <w:t>Усвоение мотивационно-</w:t>
      </w:r>
      <w:proofErr w:type="spellStart"/>
      <w:r w:rsidRPr="00FD57FF">
        <w:rPr>
          <w:rFonts w:ascii="Times New Roman" w:hAnsi="Times New Roman" w:cs="Times New Roman"/>
          <w:sz w:val="28"/>
        </w:rPr>
        <w:t>потребностной</w:t>
      </w:r>
      <w:proofErr w:type="spellEnd"/>
      <w:r w:rsidRPr="00FD57FF">
        <w:rPr>
          <w:rFonts w:ascii="Times New Roman" w:hAnsi="Times New Roman" w:cs="Times New Roman"/>
          <w:sz w:val="28"/>
        </w:rPr>
        <w:t>  сферы личности (усвоение мира общения);</w:t>
      </w:r>
    </w:p>
    <w:p w14:paraId="3E6E61E1"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Усвоение операционно-технической  сферы (усвоение предметного мира). </w:t>
      </w:r>
    </w:p>
    <w:p w14:paraId="2BADC4B0"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Д.Б. Эльконин открыл закон чередования, периодичности  разных типов деятельности: на определенном этапе активность ребенка направлена на познание взаимоотношений с людьми, затем наступает этап познания способов употребления предметов - предметно-манипулятивная деятельность. Каждый раз между этими двумя типами деятельности возникают противоречия, которые становятся причиной развития. Кризисами развития называются переходы от одного ведущего вида деятельности к другому. Кризис - своеобразное, поведенческое указание ребенка на возникшую у него потребность перемен: изменения системы отношений с взрослыми, появление нового предмета совместной деятельности с взрослыми, т.е. новой ведущей деятельности. Каждая эпоха детского развития построена по одному принципу, она открывается деятельностью в сфере общения.</w:t>
      </w:r>
    </w:p>
    <w:p w14:paraId="445F6682"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Учитывая закон  периодичности, Эльконин по-новому объясняет  содержание кризисов развития. Так, 3 года и 12 лет - кризисы отношений, вслед  за которыми формируется ориентация в человеческих отношениях; 1 год  и 7 лет - кризисы, открывающие ориентацию в мире вещей. </w:t>
      </w:r>
    </w:p>
    <w:p w14:paraId="1AEC6983"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1.2 Характеристики  возрастных эпох по Д.Б. Эльконину</w:t>
      </w:r>
    </w:p>
    <w:p w14:paraId="7A9889B9"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I. Эпоха раннего  детства (до 3-х лет).</w:t>
      </w:r>
    </w:p>
    <w:p w14:paraId="48E874D1"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Младенчество (до 1 года). Младенец живет в специфической  социальной ситуации развития полной беспомощности и единственным средством, опосредующим все его проявления, является взрослый. Именно мать всегда находится рядом с ребенком, поэтому отношения ребенка к </w:t>
      </w:r>
      <w:r w:rsidRPr="00FD57FF">
        <w:rPr>
          <w:rFonts w:ascii="Times New Roman" w:hAnsi="Times New Roman" w:cs="Times New Roman"/>
          <w:sz w:val="28"/>
        </w:rPr>
        <w:lastRenderedPageBreak/>
        <w:t>действительности с самого начала имеют социальный характер: ведущий вид деятельности младенца - эмоциональное общение. К 2 месяцам у ребенка появляется комплекс оживления на появление взрослого: улыбка, двигательная реакция; к 6 месяцам деятельность общения развивается: ребенок узнает маму. Взрослые развивают руку ребенка: дают ему игрушку, включают в общение через предмет, побуждают к действиям с ним. </w:t>
      </w:r>
    </w:p>
    <w:p w14:paraId="18D66473"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На границе  младенчества и раннего возраста происходит переход к предметным действиям. Начинается формирование практического  и сенсомоторного интеллекта.</w:t>
      </w:r>
    </w:p>
    <w:p w14:paraId="73D8402E"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Ранний возраст (1-3). Ведущий вид деятельности этого  периода - предметно-манипулятивный. Ребенок  овладевает действиями с предметами (ложкой, карандашом, ведром и т.д.), самостоятельно открывает дверь, пересыпает песок. Это операционально-техническая фаза. В этом возрасте предметные действия служат для ребенка способом налаживания межличностных контактов. Общение, в свою очередь, опосредуется предметными действиями ребенка и практически не отделено от них. Но к 3-м годам ребенок начинает сравнивать себя со взрослыми («Я», «Я сам»).</w:t>
      </w:r>
    </w:p>
    <w:p w14:paraId="4A230B96"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II. Эпоха детства  (3-11 лет).</w:t>
      </w:r>
    </w:p>
    <w:p w14:paraId="3D806278"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Дошкольный возраст (3-7лет).</w:t>
      </w:r>
    </w:p>
    <w:p w14:paraId="014E5B6E"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Стремление к  самостоятельности выводит ребенка  на ролевую игру, имитирующую отношения  людей в процессе труда. Благодаря  игровым приемам ребенок принимает  на себя роль взрослого и моделирует в игре их межличностные отношения. Таким образом, ролевая игра, объединяя  общение и предметную деятельность, обеспечивает их совместное влияние  на развитие ребенка. У него возникает  потребность занять новую социальную позицию, и к концу этого периода  у ребенка появляется стремление чему-то </w:t>
      </w:r>
      <w:r w:rsidRPr="00FD57FF">
        <w:rPr>
          <w:rFonts w:ascii="Times New Roman" w:hAnsi="Times New Roman" w:cs="Times New Roman"/>
          <w:sz w:val="28"/>
        </w:rPr>
        <w:lastRenderedPageBreak/>
        <w:t>научиться, он хочет получить результат своей деятельности в  качестве оценки, тянется к учению.</w:t>
      </w:r>
    </w:p>
    <w:p w14:paraId="36164987"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Младший школьный возраст (7-11 лет).</w:t>
      </w:r>
    </w:p>
    <w:p w14:paraId="100F8D39"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Это фаза операционно-технической  деятельности, в основном учебной. Ребенок  учится читать, писать. В процессе учения формируются интеллектуальные и  познавательные способности, развивается  система отношений ребенка с  окружающими - его собственная практика взаимоотношений с другими людьми. Но приходит время, и он хочет подражать  поведению взрослых, хочет равноправного  отношения к себе.</w:t>
      </w:r>
    </w:p>
    <w:p w14:paraId="3FA98618"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III. </w:t>
      </w:r>
      <w:proofErr w:type="spellStart"/>
      <w:r w:rsidRPr="00FD57FF">
        <w:rPr>
          <w:rFonts w:ascii="Times New Roman" w:hAnsi="Times New Roman" w:cs="Times New Roman"/>
          <w:sz w:val="28"/>
        </w:rPr>
        <w:t>Подростничество</w:t>
      </w:r>
      <w:proofErr w:type="spellEnd"/>
      <w:r w:rsidRPr="00FD57FF">
        <w:rPr>
          <w:rFonts w:ascii="Times New Roman" w:hAnsi="Times New Roman" w:cs="Times New Roman"/>
          <w:sz w:val="28"/>
        </w:rPr>
        <w:t>  (11-17 лет).</w:t>
      </w:r>
    </w:p>
    <w:p w14:paraId="658A1E02"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Младшее </w:t>
      </w:r>
      <w:proofErr w:type="spellStart"/>
      <w:r w:rsidRPr="00FD57FF">
        <w:rPr>
          <w:rFonts w:ascii="Times New Roman" w:hAnsi="Times New Roman" w:cs="Times New Roman"/>
          <w:sz w:val="28"/>
        </w:rPr>
        <w:t>подростничество</w:t>
      </w:r>
      <w:proofErr w:type="spellEnd"/>
      <w:r w:rsidRPr="00FD57FF">
        <w:rPr>
          <w:rFonts w:ascii="Times New Roman" w:hAnsi="Times New Roman" w:cs="Times New Roman"/>
          <w:sz w:val="28"/>
        </w:rPr>
        <w:t xml:space="preserve"> (</w:t>
      </w:r>
      <w:proofErr w:type="gramStart"/>
      <w:r w:rsidRPr="00FD57FF">
        <w:rPr>
          <w:rFonts w:ascii="Times New Roman" w:hAnsi="Times New Roman" w:cs="Times New Roman"/>
          <w:sz w:val="28"/>
        </w:rPr>
        <w:t>11-17</w:t>
      </w:r>
      <w:proofErr w:type="gramEnd"/>
      <w:r w:rsidRPr="00FD57FF">
        <w:rPr>
          <w:rFonts w:ascii="Times New Roman" w:hAnsi="Times New Roman" w:cs="Times New Roman"/>
          <w:sz w:val="28"/>
        </w:rPr>
        <w:t xml:space="preserve"> лет).</w:t>
      </w:r>
    </w:p>
    <w:p w14:paraId="7EAE2404"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Появляется </w:t>
      </w:r>
      <w:proofErr w:type="gramStart"/>
      <w:r w:rsidRPr="00FD57FF">
        <w:rPr>
          <w:rFonts w:ascii="Times New Roman" w:hAnsi="Times New Roman" w:cs="Times New Roman"/>
          <w:sz w:val="28"/>
        </w:rPr>
        <w:t>новая  деятельность</w:t>
      </w:r>
      <w:proofErr w:type="gramEnd"/>
      <w:r w:rsidRPr="00FD57FF">
        <w:rPr>
          <w:rFonts w:ascii="Times New Roman" w:hAnsi="Times New Roman" w:cs="Times New Roman"/>
          <w:sz w:val="28"/>
        </w:rPr>
        <w:t xml:space="preserve"> - деятельность интимно-личностного, эмоционального общения со сверстниками, возникает объединение с себе равными, появляются лидеры. Возникает «чувство взрослости» - особая форма новообразования сознания, через которое подросток сравнивает себя с другими, находит образцы для подражания, перестраивает свою деятельности и отношения. Важно, чтобы круги общения ребенка не выходили из-под контроля взрослых («трудный возраст», «переходный возраст»).</w:t>
      </w:r>
    </w:p>
    <w:p w14:paraId="79A89FDE"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Ранняя юность - старшее </w:t>
      </w:r>
      <w:proofErr w:type="spellStart"/>
      <w:r w:rsidRPr="00FD57FF">
        <w:rPr>
          <w:rFonts w:ascii="Times New Roman" w:hAnsi="Times New Roman" w:cs="Times New Roman"/>
          <w:sz w:val="28"/>
        </w:rPr>
        <w:t>подростничество</w:t>
      </w:r>
      <w:proofErr w:type="spellEnd"/>
      <w:r w:rsidRPr="00FD57FF">
        <w:rPr>
          <w:rFonts w:ascii="Times New Roman" w:hAnsi="Times New Roman" w:cs="Times New Roman"/>
          <w:sz w:val="28"/>
        </w:rPr>
        <w:t xml:space="preserve"> (</w:t>
      </w:r>
      <w:proofErr w:type="gramStart"/>
      <w:r w:rsidRPr="00FD57FF">
        <w:rPr>
          <w:rFonts w:ascii="Times New Roman" w:hAnsi="Times New Roman" w:cs="Times New Roman"/>
          <w:sz w:val="28"/>
        </w:rPr>
        <w:t>14-17</w:t>
      </w:r>
      <w:proofErr w:type="gramEnd"/>
      <w:r w:rsidRPr="00FD57FF">
        <w:rPr>
          <w:rFonts w:ascii="Times New Roman" w:hAnsi="Times New Roman" w:cs="Times New Roman"/>
          <w:sz w:val="28"/>
        </w:rPr>
        <w:t xml:space="preserve"> лет).</w:t>
      </w:r>
    </w:p>
    <w:p w14:paraId="5509EF93"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 xml:space="preserve">У ребенка вновь  появляется потребность к самопознанию, формируется самосознание, ставятся задачи саморазвития, самосовершенствования, самоактуализации. Осуществляется профессиональное и личное самоопределение, ему важно знать, кем он будет. Ведущая деятельность - </w:t>
      </w:r>
      <w:r w:rsidRPr="00FD57FF">
        <w:rPr>
          <w:rFonts w:ascii="Times New Roman" w:hAnsi="Times New Roman" w:cs="Times New Roman"/>
          <w:sz w:val="28"/>
        </w:rPr>
        <w:lastRenderedPageBreak/>
        <w:t>учебно-профессиональная (вновь операционно-техническая фаза), в процессе которой формируются мировоззрение, профессиональные интересы, идеалы.</w:t>
      </w:r>
    </w:p>
    <w:p w14:paraId="7938B1D7" w14:textId="77777777" w:rsidR="007A33FB" w:rsidRPr="007A33FB" w:rsidRDefault="007A33FB" w:rsidP="007A33FB">
      <w:pPr>
        <w:pStyle w:val="a8"/>
        <w:spacing w:line="360" w:lineRule="auto"/>
        <w:rPr>
          <w:rFonts w:ascii="Times New Roman" w:hAnsi="Times New Roman" w:cs="Times New Roman"/>
          <w:sz w:val="28"/>
        </w:rPr>
      </w:pPr>
      <w:r w:rsidRPr="007A33FB">
        <w:rPr>
          <w:rFonts w:ascii="Times New Roman" w:hAnsi="Times New Roman" w:cs="Times New Roman"/>
          <w:sz w:val="28"/>
        </w:rPr>
        <w:t xml:space="preserve">Таким образом, в каждом возрастном периоде существуют оптимальные возможности для  наиболее эффективного формирования и  развития определенных психологических  и поведенческих свойств и  качеств - возрастная </w:t>
      </w:r>
      <w:proofErr w:type="spellStart"/>
      <w:r w:rsidRPr="007A33FB">
        <w:rPr>
          <w:rFonts w:ascii="Times New Roman" w:hAnsi="Times New Roman" w:cs="Times New Roman"/>
          <w:sz w:val="28"/>
        </w:rPr>
        <w:t>сензитивность</w:t>
      </w:r>
      <w:proofErr w:type="spellEnd"/>
      <w:r w:rsidRPr="007A33FB">
        <w:rPr>
          <w:rFonts w:ascii="Times New Roman" w:hAnsi="Times New Roman" w:cs="Times New Roman"/>
          <w:sz w:val="28"/>
        </w:rPr>
        <w:t xml:space="preserve">, т.е. повышенная чувствительность для развития определенного свойства психики. Так, раннее детство - наиболее благоприятный возраст для развития речи, младший школьный - для развития учебных навыков и умений. </w:t>
      </w:r>
    </w:p>
    <w:p w14:paraId="0F0B8456" w14:textId="77777777" w:rsidR="007A33FB" w:rsidRPr="007A33FB" w:rsidRDefault="007A33FB" w:rsidP="007A33FB">
      <w:pPr>
        <w:pStyle w:val="a8"/>
        <w:rPr>
          <w:rFonts w:ascii="Times New Roman" w:hAnsi="Times New Roman" w:cs="Times New Roman"/>
          <w:sz w:val="24"/>
        </w:rPr>
      </w:pPr>
    </w:p>
    <w:p w14:paraId="47E09B34" w14:textId="77777777" w:rsidR="00FD57FF" w:rsidRPr="00FD57FF" w:rsidRDefault="00FD57FF" w:rsidP="00441AC4">
      <w:pPr>
        <w:spacing w:line="360" w:lineRule="auto"/>
        <w:rPr>
          <w:rFonts w:ascii="Times New Roman" w:hAnsi="Times New Roman" w:cs="Times New Roman"/>
          <w:sz w:val="28"/>
        </w:rPr>
      </w:pPr>
      <w:r w:rsidRPr="00FD57FF">
        <w:rPr>
          <w:rFonts w:ascii="Times New Roman" w:hAnsi="Times New Roman" w:cs="Times New Roman"/>
          <w:sz w:val="28"/>
        </w:rPr>
        <w:t>В каждый возрастной период следует проводить амплификацию, т.е. насыщение возраста тем, что  ему требуется для развития нужных в этот момент функций. Но нельзя применять  искусственную акселерацию (ускорение), так как это не приведет к желаемым результатам и может затормозить  развитие.</w:t>
      </w:r>
      <w:r w:rsidR="00441AC4">
        <w:rPr>
          <w:rFonts w:ascii="Times New Roman" w:hAnsi="Times New Roman" w:cs="Times New Roman"/>
          <w:sz w:val="28"/>
        </w:rPr>
        <w:t> </w:t>
      </w:r>
      <w:r w:rsidR="00441AC4">
        <w:rPr>
          <w:rFonts w:ascii="Times New Roman" w:hAnsi="Times New Roman" w:cs="Times New Roman"/>
          <w:sz w:val="28"/>
        </w:rPr>
        <w:br/>
        <w:t> </w:t>
      </w:r>
      <w:r w:rsidRPr="00441AC4">
        <w:rPr>
          <w:rFonts w:ascii="Times New Roman" w:hAnsi="Times New Roman" w:cs="Times New Roman"/>
          <w:sz w:val="36"/>
        </w:rPr>
        <w:t> </w:t>
      </w:r>
      <w:r w:rsidR="00441AC4" w:rsidRPr="00441AC4">
        <w:rPr>
          <w:rFonts w:ascii="Times New Roman" w:hAnsi="Times New Roman" w:cs="Times New Roman"/>
          <w:sz w:val="28"/>
        </w:rPr>
        <w:t xml:space="preserve">Классические исследования игры и ее роли в психическом развитии ребенка дошкольного возраста проводились в 30-60-х годах двадцатого столетия. Значительные изменения в жизни общества требуют нового осмысления реалий игры современного детства. Актуально исследование тех преобразований, которые претерпевает детство и игра в связи с культурно-историческими изменениями. Согласно Д.Б. Эльконину, закономерности и периодизация детства существенно меняются в процессе развития общества [10]. С этой точки зрения, данные об играх детей 1930-1960-х </w:t>
      </w:r>
      <w:proofErr w:type="spellStart"/>
      <w:r w:rsidR="00441AC4" w:rsidRPr="00441AC4">
        <w:rPr>
          <w:rFonts w:ascii="Times New Roman" w:hAnsi="Times New Roman" w:cs="Times New Roman"/>
          <w:sz w:val="28"/>
        </w:rPr>
        <w:t>г.г</w:t>
      </w:r>
      <w:proofErr w:type="spellEnd"/>
      <w:r w:rsidR="00441AC4" w:rsidRPr="00441AC4">
        <w:rPr>
          <w:rFonts w:ascii="Times New Roman" w:hAnsi="Times New Roman" w:cs="Times New Roman"/>
          <w:sz w:val="28"/>
        </w:rPr>
        <w:t xml:space="preserve">. не всегда корректно применять по отношению к современным детям. Социокультурные изменения в современном обществе не нашли свое отражение в исследованиях характеристик и содержания детских игр (В.Т. Кудрявцев, Б.Д. Эльконин, Е.О. Смирнова). Характер этих изменений чрезвычайно важно понять, поскольку особенности игры современных </w:t>
      </w:r>
      <w:r w:rsidR="00441AC4" w:rsidRPr="00441AC4">
        <w:rPr>
          <w:rFonts w:ascii="Times New Roman" w:hAnsi="Times New Roman" w:cs="Times New Roman"/>
          <w:sz w:val="28"/>
        </w:rPr>
        <w:lastRenderedPageBreak/>
        <w:t>дошкольников отражают своеобразие их психического развития, их интересов, ценностей, представлений, встроенных в изменяющийся социальный и культурный контекст. Чтобы понять природу происходящих изменений в игре современных дошкольников важен анализ классических и современных теорий детских игр в зарубежной и отечественной психологии развития.</w:t>
      </w:r>
      <w:r w:rsidRPr="00FD57FF">
        <w:rPr>
          <w:rFonts w:ascii="Times New Roman" w:hAnsi="Times New Roman" w:cs="Times New Roman"/>
          <w:sz w:val="28"/>
        </w:rPr>
        <w:br/>
      </w:r>
      <w:r w:rsidRPr="00441AC4">
        <w:rPr>
          <w:rFonts w:ascii="Times New Roman" w:hAnsi="Times New Roman" w:cs="Times New Roman"/>
          <w:sz w:val="36"/>
        </w:rPr>
        <w:t> </w:t>
      </w:r>
      <w:r w:rsidR="00441AC4" w:rsidRPr="00441AC4">
        <w:rPr>
          <w:rFonts w:ascii="Times New Roman" w:hAnsi="Times New Roman" w:cs="Times New Roman"/>
          <w:sz w:val="28"/>
        </w:rPr>
        <w:t>В философских работах Ф. Шиллера, Г. Спенсера причиной возникновения игры – как у животных, так и у людей – считалось высвобождение накопленной энергии. Согласно Г. Спенсеру, содержанием игры является «</w:t>
      </w:r>
      <w:proofErr w:type="spellStart"/>
      <w:r w:rsidR="00441AC4" w:rsidRPr="00441AC4">
        <w:rPr>
          <w:rFonts w:ascii="Times New Roman" w:hAnsi="Times New Roman" w:cs="Times New Roman"/>
          <w:sz w:val="28"/>
        </w:rPr>
        <w:t>самоподражание</w:t>
      </w:r>
      <w:proofErr w:type="spellEnd"/>
      <w:r w:rsidR="00441AC4" w:rsidRPr="00441AC4">
        <w:rPr>
          <w:rFonts w:ascii="Times New Roman" w:hAnsi="Times New Roman" w:cs="Times New Roman"/>
          <w:sz w:val="28"/>
        </w:rPr>
        <w:t xml:space="preserve">», воспроизведение каких-либо движений. Представители теории «активного отдыха» - </w:t>
      </w:r>
      <w:proofErr w:type="spellStart"/>
      <w:r w:rsidR="00441AC4" w:rsidRPr="00441AC4">
        <w:rPr>
          <w:rFonts w:ascii="Times New Roman" w:hAnsi="Times New Roman" w:cs="Times New Roman"/>
          <w:sz w:val="28"/>
        </w:rPr>
        <w:t>Шаллер</w:t>
      </w:r>
      <w:proofErr w:type="spellEnd"/>
      <w:r w:rsidR="00441AC4" w:rsidRPr="00441AC4">
        <w:rPr>
          <w:rFonts w:ascii="Times New Roman" w:hAnsi="Times New Roman" w:cs="Times New Roman"/>
          <w:sz w:val="28"/>
        </w:rPr>
        <w:t xml:space="preserve">, </w:t>
      </w:r>
      <w:proofErr w:type="spellStart"/>
      <w:r w:rsidR="00441AC4" w:rsidRPr="00441AC4">
        <w:rPr>
          <w:rFonts w:ascii="Times New Roman" w:hAnsi="Times New Roman" w:cs="Times New Roman"/>
          <w:sz w:val="28"/>
        </w:rPr>
        <w:t>Лацарус</w:t>
      </w:r>
      <w:proofErr w:type="spellEnd"/>
      <w:r w:rsidR="00441AC4" w:rsidRPr="00441AC4">
        <w:rPr>
          <w:rFonts w:ascii="Times New Roman" w:hAnsi="Times New Roman" w:cs="Times New Roman"/>
          <w:sz w:val="28"/>
        </w:rPr>
        <w:t xml:space="preserve"> и </w:t>
      </w:r>
      <w:proofErr w:type="spellStart"/>
      <w:r w:rsidR="00441AC4" w:rsidRPr="00441AC4">
        <w:rPr>
          <w:rFonts w:ascii="Times New Roman" w:hAnsi="Times New Roman" w:cs="Times New Roman"/>
          <w:sz w:val="28"/>
        </w:rPr>
        <w:t>Штейнталь</w:t>
      </w:r>
      <w:proofErr w:type="spellEnd"/>
      <w:r w:rsidR="00441AC4" w:rsidRPr="00441AC4">
        <w:rPr>
          <w:rFonts w:ascii="Times New Roman" w:hAnsi="Times New Roman" w:cs="Times New Roman"/>
          <w:sz w:val="28"/>
        </w:rPr>
        <w:t xml:space="preserve"> сходятся во мнении, что игра предназначена для психического отдыха, в игре ребенок совершенно не стеснен в проявлении своей активности, и именно это и «освежает его»</w:t>
      </w:r>
      <w:r w:rsidRPr="00441AC4">
        <w:rPr>
          <w:rFonts w:ascii="Times New Roman" w:hAnsi="Times New Roman" w:cs="Times New Roman"/>
          <w:sz w:val="36"/>
        </w:rPr>
        <w:br/>
      </w:r>
      <w:r w:rsidRPr="00441AC4">
        <w:rPr>
          <w:rFonts w:ascii="Times New Roman" w:hAnsi="Times New Roman" w:cs="Times New Roman"/>
          <w:sz w:val="44"/>
        </w:rPr>
        <w:t> </w:t>
      </w:r>
      <w:r w:rsidR="00441AC4" w:rsidRPr="00441AC4">
        <w:rPr>
          <w:rFonts w:ascii="Times New Roman" w:hAnsi="Times New Roman" w:cs="Times New Roman"/>
          <w:sz w:val="28"/>
        </w:rPr>
        <w:t xml:space="preserve">Одной из первых психологических теорий игры, в которой анализируется роль игры в психическом развитии ребенка, является работа К. </w:t>
      </w:r>
      <w:proofErr w:type="spellStart"/>
      <w:r w:rsidR="00441AC4" w:rsidRPr="00441AC4">
        <w:rPr>
          <w:rFonts w:ascii="Times New Roman" w:hAnsi="Times New Roman" w:cs="Times New Roman"/>
          <w:sz w:val="28"/>
        </w:rPr>
        <w:t>Грооса</w:t>
      </w:r>
      <w:proofErr w:type="spellEnd"/>
      <w:r w:rsidR="00441AC4" w:rsidRPr="00441AC4">
        <w:rPr>
          <w:rFonts w:ascii="Times New Roman" w:hAnsi="Times New Roman" w:cs="Times New Roman"/>
          <w:sz w:val="28"/>
        </w:rPr>
        <w:t xml:space="preserve"> «Душевная жизнь ребенка» (1916). В общих чертах эту теорию можно определить как "теорию упражнения". К. </w:t>
      </w:r>
      <w:proofErr w:type="spellStart"/>
      <w:r w:rsidR="00441AC4" w:rsidRPr="00441AC4">
        <w:rPr>
          <w:rFonts w:ascii="Times New Roman" w:hAnsi="Times New Roman" w:cs="Times New Roman"/>
          <w:sz w:val="28"/>
        </w:rPr>
        <w:t>Гроос</w:t>
      </w:r>
      <w:proofErr w:type="spellEnd"/>
      <w:r w:rsidR="00441AC4" w:rsidRPr="00441AC4">
        <w:rPr>
          <w:rFonts w:ascii="Times New Roman" w:hAnsi="Times New Roman" w:cs="Times New Roman"/>
          <w:sz w:val="28"/>
        </w:rPr>
        <w:t xml:space="preserve"> сравнивал игры детенышей животных и детей. У высших животных игра связана с приспособлением детенышей животных к условиям окружающей природной среды и выработкой инстинктивных фиксированных форм поведения. Врожденные инстинкты значимых биологических паттернов, необходимые для поддержания жизни биологического вида, совершенствуются и упражняются в игре молодых животных. Смысл детской игры, по мнению К. </w:t>
      </w:r>
      <w:proofErr w:type="spellStart"/>
      <w:r w:rsidR="00441AC4" w:rsidRPr="00441AC4">
        <w:rPr>
          <w:rFonts w:ascii="Times New Roman" w:hAnsi="Times New Roman" w:cs="Times New Roman"/>
          <w:sz w:val="28"/>
        </w:rPr>
        <w:t>Грооса</w:t>
      </w:r>
      <w:proofErr w:type="spellEnd"/>
      <w:r w:rsidR="00441AC4" w:rsidRPr="00441AC4">
        <w:rPr>
          <w:rFonts w:ascii="Times New Roman" w:hAnsi="Times New Roman" w:cs="Times New Roman"/>
          <w:sz w:val="28"/>
        </w:rPr>
        <w:t xml:space="preserve">, заключается в усовершенствовании унаследованных инстинктов, придании им гибкости, приспособляемости, которых не хватает врождённым формам поведения. Таким образом, с точки зрения К. </w:t>
      </w:r>
      <w:proofErr w:type="spellStart"/>
      <w:r w:rsidR="00441AC4" w:rsidRPr="00441AC4">
        <w:rPr>
          <w:rFonts w:ascii="Times New Roman" w:hAnsi="Times New Roman" w:cs="Times New Roman"/>
          <w:sz w:val="28"/>
        </w:rPr>
        <w:t>Грооса</w:t>
      </w:r>
      <w:proofErr w:type="spellEnd"/>
      <w:r w:rsidR="00441AC4" w:rsidRPr="00441AC4">
        <w:rPr>
          <w:rFonts w:ascii="Times New Roman" w:hAnsi="Times New Roman" w:cs="Times New Roman"/>
          <w:sz w:val="28"/>
        </w:rPr>
        <w:t xml:space="preserve">, детская игра может быть рассмотрена как упражнение инстинктов с целью наибольшей </w:t>
      </w:r>
      <w:r w:rsidR="00441AC4" w:rsidRPr="00441AC4">
        <w:rPr>
          <w:rFonts w:ascii="Times New Roman" w:hAnsi="Times New Roman" w:cs="Times New Roman"/>
          <w:sz w:val="28"/>
        </w:rPr>
        <w:lastRenderedPageBreak/>
        <w:t>приспособляемости к условиям функционирования.</w:t>
      </w:r>
      <w:r w:rsidR="00441AC4">
        <w:rPr>
          <w:rFonts w:ascii="Times New Roman" w:hAnsi="Times New Roman" w:cs="Times New Roman"/>
          <w:sz w:val="36"/>
        </w:rPr>
        <w:br/>
      </w:r>
      <w:r w:rsidR="00441AC4" w:rsidRPr="00441AC4">
        <w:rPr>
          <w:rFonts w:ascii="Times New Roman" w:hAnsi="Times New Roman" w:cs="Times New Roman"/>
          <w:sz w:val="44"/>
        </w:rPr>
        <w:t> </w:t>
      </w:r>
      <w:r w:rsidR="00441AC4" w:rsidRPr="00441AC4">
        <w:rPr>
          <w:rFonts w:ascii="Times New Roman" w:hAnsi="Times New Roman" w:cs="Times New Roman"/>
          <w:sz w:val="28"/>
        </w:rPr>
        <w:t xml:space="preserve">К. Бюллер, принимая в целом теорию К. </w:t>
      </w:r>
      <w:proofErr w:type="spellStart"/>
      <w:r w:rsidR="00441AC4" w:rsidRPr="00441AC4">
        <w:rPr>
          <w:rFonts w:ascii="Times New Roman" w:hAnsi="Times New Roman" w:cs="Times New Roman"/>
          <w:sz w:val="28"/>
        </w:rPr>
        <w:t>Грооса</w:t>
      </w:r>
      <w:proofErr w:type="spellEnd"/>
      <w:r w:rsidR="00441AC4" w:rsidRPr="00441AC4">
        <w:rPr>
          <w:rFonts w:ascii="Times New Roman" w:hAnsi="Times New Roman" w:cs="Times New Roman"/>
          <w:sz w:val="28"/>
        </w:rPr>
        <w:t xml:space="preserve">, считал, что основным механизмом детской игры является стремление к удовольствию. К. Бюллер определял игру как деятельность, сопровождаемую функциональным удовольствием и совершаемую ради него. Детская игра, как и сны, грёзы, согласно К. Бюллеру является с этой точки зрения особой формой удовлетворения глубинных влечений, присущих человеку, которые не могут найти себе удовлетворение в реальных условиях жизни ребенка[10]. Новое направление в биологизаторском подходе к исследованию детской игры открыл Ф. </w:t>
      </w:r>
      <w:proofErr w:type="spellStart"/>
      <w:r w:rsidR="00441AC4" w:rsidRPr="00441AC4">
        <w:rPr>
          <w:rFonts w:ascii="Times New Roman" w:hAnsi="Times New Roman" w:cs="Times New Roman"/>
          <w:sz w:val="28"/>
        </w:rPr>
        <w:t>Бонтендайк</w:t>
      </w:r>
      <w:proofErr w:type="spellEnd"/>
      <w:r w:rsidR="00441AC4" w:rsidRPr="00441AC4">
        <w:rPr>
          <w:rFonts w:ascii="Times New Roman" w:hAnsi="Times New Roman" w:cs="Times New Roman"/>
          <w:sz w:val="28"/>
        </w:rPr>
        <w:t xml:space="preserve">. Он утверждал, что инстинктивные формы поведения, как и нервные механизмы, лежащие в их основе, созревают независимо от упражнения. Психомоторная деятельность не нуждается в том, чтобы быть проигранной для готовности функционировать. Важное возражение Ф. </w:t>
      </w:r>
      <w:proofErr w:type="spellStart"/>
      <w:r w:rsidR="00441AC4" w:rsidRPr="00441AC4">
        <w:rPr>
          <w:rFonts w:ascii="Times New Roman" w:hAnsi="Times New Roman" w:cs="Times New Roman"/>
          <w:sz w:val="28"/>
        </w:rPr>
        <w:t>Бонтендайка</w:t>
      </w:r>
      <w:proofErr w:type="spellEnd"/>
      <w:r w:rsidR="00441AC4" w:rsidRPr="00441AC4">
        <w:rPr>
          <w:rFonts w:ascii="Times New Roman" w:hAnsi="Times New Roman" w:cs="Times New Roman"/>
          <w:sz w:val="28"/>
        </w:rPr>
        <w:t xml:space="preserve"> состояло в противопоставлении игры и упражнения. Подготовительные упражнения действительно существуют, но когда они являются таковыми, они перестают быть игрой. Когда ребенок учится ходить или бегать, то эта ходьба, является хотя и несовершенной, но реальной. Совсем другое, когда ребенок, умеющий ходить, играет в ходьбу</w:t>
      </w:r>
      <w:r w:rsidR="00441AC4">
        <w:rPr>
          <w:rFonts w:ascii="Times New Roman" w:hAnsi="Times New Roman" w:cs="Times New Roman"/>
          <w:sz w:val="28"/>
        </w:rPr>
        <w:t>.</w:t>
      </w:r>
      <w:r w:rsidRPr="00FD57FF">
        <w:rPr>
          <w:rFonts w:ascii="Times New Roman" w:hAnsi="Times New Roman" w:cs="Times New Roman"/>
          <w:sz w:val="28"/>
        </w:rPr>
        <w:br/>
        <w:t> </w:t>
      </w:r>
      <w:r w:rsidRPr="00FD57FF">
        <w:rPr>
          <w:rFonts w:ascii="Times New Roman" w:hAnsi="Times New Roman" w:cs="Times New Roman"/>
          <w:sz w:val="28"/>
        </w:rPr>
        <w:br/>
      </w:r>
      <w:r w:rsidR="003639F8">
        <w:rPr>
          <w:rFonts w:ascii="Times New Roman" w:hAnsi="Times New Roman" w:cs="Times New Roman"/>
          <w:sz w:val="28"/>
        </w:rPr>
        <w:t>1.3</w:t>
      </w:r>
      <w:r w:rsidRPr="00FD57FF">
        <w:rPr>
          <w:rFonts w:ascii="Times New Roman" w:hAnsi="Times New Roman" w:cs="Times New Roman"/>
          <w:sz w:val="28"/>
        </w:rPr>
        <w:t> </w:t>
      </w:r>
      <w:r w:rsidR="003639F8" w:rsidRPr="003639F8">
        <w:rPr>
          <w:rFonts w:ascii="Times New Roman" w:hAnsi="Times New Roman" w:cs="Times New Roman"/>
          <w:sz w:val="28"/>
          <w:szCs w:val="28"/>
        </w:rPr>
        <w:t>Взаимосвязь качества образовательной среды и субъектно-личностных характеристик дошкольника</w:t>
      </w:r>
    </w:p>
    <w:p w14:paraId="0EAEEA11" w14:textId="77777777" w:rsidR="003639F8" w:rsidRDefault="00FD57FF" w:rsidP="003639F8">
      <w:pPr>
        <w:spacing w:line="360" w:lineRule="auto"/>
        <w:rPr>
          <w:rFonts w:ascii="Times New Roman" w:hAnsi="Times New Roman" w:cs="Times New Roman"/>
          <w:sz w:val="28"/>
        </w:rPr>
      </w:pPr>
      <w:r w:rsidRPr="00FD57FF">
        <w:rPr>
          <w:rFonts w:ascii="Times New Roman" w:hAnsi="Times New Roman" w:cs="Times New Roman"/>
          <w:sz w:val="28"/>
        </w:rPr>
        <w:t>  </w:t>
      </w:r>
      <w:r w:rsidR="003639F8" w:rsidRPr="003639F8">
        <w:rPr>
          <w:rFonts w:ascii="Times New Roman" w:hAnsi="Times New Roman" w:cs="Times New Roman"/>
          <w:sz w:val="28"/>
        </w:rPr>
        <w:t xml:space="preserve">Учитывая, что речь идет о ситуации взаимодействия ребенка со своей образовательной средой, ребенок проявляет соответствующую активность для использования возможностей данной среды. В таком случае ребенок становится реальным субъектом своего развития, субъектом образовательной среды, а не остается объектом влияния условий и факторов образовательной среды. Для свидетельства того, является ли ребенок чаще субъектом своей деятельности или является чаще объектом разнообразных влияний и </w:t>
      </w:r>
      <w:r w:rsidR="003639F8" w:rsidRPr="003639F8">
        <w:rPr>
          <w:rFonts w:ascii="Times New Roman" w:hAnsi="Times New Roman" w:cs="Times New Roman"/>
          <w:sz w:val="28"/>
        </w:rPr>
        <w:lastRenderedPageBreak/>
        <w:t>воздействий, использовалась единая шкала «Общий уровень субъектности» и определялся уровень развития отдельных характеристик субъектности.</w:t>
      </w:r>
      <w:r w:rsidR="003639F8">
        <w:rPr>
          <w:rFonts w:ascii="Times New Roman" w:hAnsi="Times New Roman" w:cs="Times New Roman"/>
          <w:sz w:val="28"/>
        </w:rPr>
        <w:br/>
      </w:r>
    </w:p>
    <w:p w14:paraId="67564F49" w14:textId="77777777" w:rsidR="003639F8" w:rsidRPr="003639F8" w:rsidRDefault="003639F8" w:rsidP="003639F8">
      <w:pPr>
        <w:spacing w:line="360" w:lineRule="auto"/>
        <w:rPr>
          <w:rFonts w:ascii="Times New Roman" w:hAnsi="Times New Roman" w:cs="Times New Roman"/>
          <w:sz w:val="28"/>
        </w:rPr>
      </w:pPr>
    </w:p>
    <w:p w14:paraId="752C9DCD"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Заключение</w:t>
      </w:r>
    </w:p>
    <w:p w14:paraId="4BAEAC18"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Гипотеза Д.Б. Эльконина о периодизации психического развития считается общепринятой в  современной возрастной психологии.</w:t>
      </w:r>
    </w:p>
    <w:p w14:paraId="070D00D8"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Гипотеза Д.Б. Эльконина связана, со стремлением перейти от «чисто симптоматического и описательного принципа к выделению существенных особенностей самого детского развития». Для создания новой возрастной периодизации психического развития ребенка Д.Б. Эльконин взял за основу идеи Л.С. Выготского и А.Н. Леонтьева, но исходил и из собственных заключений:</w:t>
      </w:r>
    </w:p>
    <w:p w14:paraId="18E61611"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Возрастное развитие - это общее изменение личности, формирование нового плана отражения, изменение в деятельности и жизненной  позиции, установление особых взаимоотношений  с окружающими, формирование новых  мотивов поведения и ценностных установок.</w:t>
      </w:r>
    </w:p>
    <w:p w14:paraId="4DE95B79"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Развитие - это  диалектический процесс, определяемый внутренними противоречиями, целенаправленный, неравномерный, имеющий на своем  пути определенные критические периоды.</w:t>
      </w:r>
    </w:p>
    <w:p w14:paraId="0C670DDF"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Природу детства  следует рассматривать в ее конкретно-историческом понимании.</w:t>
      </w:r>
    </w:p>
    <w:p w14:paraId="688BE07A"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В основе периодизации лежат закономерности развития деятельности и растущего человека.</w:t>
      </w:r>
    </w:p>
    <w:p w14:paraId="592F9890"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lastRenderedPageBreak/>
        <w:t>Таким образом, вся психическая деятельность человека была рассмотрена ученым как процесс  непрерывной смены деятельности, в которой выделяются ведущая  деятельность, новообразования и  кризисы данного возраста.</w:t>
      </w:r>
    </w:p>
    <w:p w14:paraId="11FCA9E7" w14:textId="77777777" w:rsidR="00FD57FF" w:rsidRPr="00FD57FF" w:rsidRDefault="00FD57FF" w:rsidP="00FD57FF">
      <w:pPr>
        <w:spacing w:line="360" w:lineRule="auto"/>
        <w:rPr>
          <w:rFonts w:ascii="Times New Roman" w:hAnsi="Times New Roman" w:cs="Times New Roman"/>
          <w:sz w:val="28"/>
        </w:rPr>
      </w:pPr>
      <w:r w:rsidRPr="00FD57FF">
        <w:rPr>
          <w:rFonts w:ascii="Times New Roman" w:hAnsi="Times New Roman" w:cs="Times New Roman"/>
          <w:sz w:val="28"/>
        </w:rPr>
        <w:t>Проблема периодизации навсегда останется актуальной. </w:t>
      </w:r>
    </w:p>
    <w:p w14:paraId="250EB160" w14:textId="77777777" w:rsidR="00F468AF" w:rsidRDefault="00F468AF"/>
    <w:p w14:paraId="3FB77B07" w14:textId="77777777" w:rsidR="00173310" w:rsidRDefault="00173310"/>
    <w:p w14:paraId="7CF79C7F" w14:textId="77777777" w:rsidR="00173310" w:rsidRDefault="00173310"/>
    <w:p w14:paraId="423BB5FD" w14:textId="77777777" w:rsidR="00173310" w:rsidRPr="00173310" w:rsidRDefault="00173310" w:rsidP="00173310"/>
    <w:p w14:paraId="07C17C83" w14:textId="77777777" w:rsidR="00173310" w:rsidRPr="00173310" w:rsidRDefault="00173310" w:rsidP="00173310"/>
    <w:p w14:paraId="24D259A6" w14:textId="77777777" w:rsidR="00173310" w:rsidRPr="00173310" w:rsidRDefault="00173310" w:rsidP="00173310"/>
    <w:p w14:paraId="34C607A7" w14:textId="77777777" w:rsidR="00173310" w:rsidRPr="00173310" w:rsidRDefault="00173310" w:rsidP="00173310"/>
    <w:p w14:paraId="2C205D0C" w14:textId="77777777" w:rsidR="00173310" w:rsidRPr="00173310" w:rsidRDefault="00173310" w:rsidP="00173310"/>
    <w:p w14:paraId="709E64DB" w14:textId="77777777" w:rsidR="00173310" w:rsidRPr="00173310" w:rsidRDefault="00173310" w:rsidP="00173310"/>
    <w:p w14:paraId="07901B0D" w14:textId="77777777" w:rsidR="00173310" w:rsidRPr="00173310" w:rsidRDefault="00173310" w:rsidP="00173310"/>
    <w:p w14:paraId="3E6A6E01" w14:textId="77777777" w:rsidR="00173310" w:rsidRPr="00173310" w:rsidRDefault="00173310" w:rsidP="00173310"/>
    <w:p w14:paraId="140B039E" w14:textId="77777777" w:rsidR="00173310" w:rsidRPr="00173310" w:rsidRDefault="00173310" w:rsidP="00173310"/>
    <w:p w14:paraId="0596836B" w14:textId="77777777" w:rsidR="00173310" w:rsidRPr="00173310" w:rsidRDefault="00173310" w:rsidP="00173310"/>
    <w:p w14:paraId="7A3C4A21" w14:textId="77777777" w:rsidR="00173310" w:rsidRPr="00173310" w:rsidRDefault="00173310" w:rsidP="00173310"/>
    <w:p w14:paraId="75F4BEE8" w14:textId="77777777" w:rsidR="00173310" w:rsidRPr="00173310" w:rsidRDefault="00173310" w:rsidP="00173310"/>
    <w:p w14:paraId="494CD247" w14:textId="77777777" w:rsidR="00173310" w:rsidRPr="00173310" w:rsidRDefault="00173310" w:rsidP="00173310"/>
    <w:p w14:paraId="232BBB59" w14:textId="77777777" w:rsidR="00173310" w:rsidRPr="00173310" w:rsidRDefault="00173310" w:rsidP="00173310"/>
    <w:p w14:paraId="5FBEF8BB" w14:textId="77777777" w:rsidR="00173310" w:rsidRPr="00173310" w:rsidRDefault="00173310" w:rsidP="00173310"/>
    <w:p w14:paraId="3C590F00" w14:textId="77777777" w:rsidR="00173310" w:rsidRDefault="00173310" w:rsidP="00173310"/>
    <w:p w14:paraId="3FA15083" w14:textId="77777777" w:rsidR="00173310" w:rsidRDefault="00173310" w:rsidP="00173310">
      <w:pPr>
        <w:tabs>
          <w:tab w:val="left" w:pos="7485"/>
        </w:tabs>
      </w:pPr>
      <w:r>
        <w:tab/>
      </w:r>
    </w:p>
    <w:p w14:paraId="2A9A7F71" w14:textId="77777777" w:rsidR="00173310" w:rsidRDefault="00173310" w:rsidP="00173310">
      <w:pPr>
        <w:pStyle w:val="a3"/>
        <w:shd w:val="clear" w:color="auto" w:fill="F8F9FA"/>
        <w:spacing w:before="0" w:beforeAutospacing="0"/>
        <w:rPr>
          <w:rFonts w:ascii="Segoe UI" w:hAnsi="Segoe UI" w:cs="Segoe UI"/>
          <w:color w:val="000000"/>
        </w:rPr>
      </w:pPr>
      <w:r>
        <w:rPr>
          <w:color w:val="000000"/>
          <w:sz w:val="27"/>
          <w:szCs w:val="27"/>
        </w:rPr>
        <w:t> Список использованной  литературы</w:t>
      </w:r>
      <w:r>
        <w:rPr>
          <w:rFonts w:ascii="Segoe UI" w:hAnsi="Segoe UI" w:cs="Segoe UI"/>
          <w:color w:val="000000"/>
        </w:rPr>
        <w:t> </w:t>
      </w:r>
    </w:p>
    <w:p w14:paraId="0417E154" w14:textId="77777777" w:rsidR="00173310" w:rsidRDefault="00173310" w:rsidP="00173310">
      <w:pPr>
        <w:pStyle w:val="a3"/>
        <w:shd w:val="clear" w:color="auto" w:fill="F8F9FA"/>
        <w:spacing w:before="0" w:beforeAutospacing="0"/>
        <w:rPr>
          <w:rFonts w:ascii="Segoe UI" w:hAnsi="Segoe UI" w:cs="Segoe UI"/>
          <w:color w:val="000000"/>
        </w:rPr>
      </w:pPr>
      <w:r>
        <w:rPr>
          <w:color w:val="000000"/>
          <w:sz w:val="27"/>
          <w:szCs w:val="27"/>
        </w:rPr>
        <w:t>1. Выготский Л.С. Педагогическая психология. - М., 1991.</w:t>
      </w:r>
      <w:r>
        <w:rPr>
          <w:rFonts w:ascii="Segoe UI" w:hAnsi="Segoe UI" w:cs="Segoe UI"/>
          <w:color w:val="000000"/>
        </w:rPr>
        <w:t> </w:t>
      </w:r>
    </w:p>
    <w:p w14:paraId="232C0DBD" w14:textId="77777777" w:rsidR="00173310" w:rsidRDefault="00173310" w:rsidP="00173310">
      <w:pPr>
        <w:pStyle w:val="a3"/>
        <w:shd w:val="clear" w:color="auto" w:fill="F8F9FA"/>
        <w:spacing w:before="0" w:beforeAutospacing="0"/>
        <w:rPr>
          <w:rFonts w:ascii="Segoe UI" w:hAnsi="Segoe UI" w:cs="Segoe UI"/>
          <w:color w:val="000000"/>
        </w:rPr>
      </w:pPr>
      <w:r>
        <w:rPr>
          <w:color w:val="000000"/>
          <w:sz w:val="27"/>
          <w:szCs w:val="27"/>
        </w:rPr>
        <w:lastRenderedPageBreak/>
        <w:t>2. Эльконин Д.Б.  Детская психология. - М., 2000.</w:t>
      </w:r>
    </w:p>
    <w:p w14:paraId="6C17C44E" w14:textId="77777777" w:rsidR="00173310" w:rsidRDefault="00173310" w:rsidP="00173310">
      <w:pPr>
        <w:tabs>
          <w:tab w:val="left" w:pos="7485"/>
        </w:tabs>
        <w:rPr>
          <w:rFonts w:ascii="Times New Roman" w:hAnsi="Times New Roman" w:cs="Times New Roman"/>
          <w:sz w:val="28"/>
        </w:rPr>
      </w:pPr>
      <w:r w:rsidRPr="00173310">
        <w:rPr>
          <w:rFonts w:ascii="Times New Roman" w:hAnsi="Times New Roman" w:cs="Times New Roman"/>
          <w:sz w:val="28"/>
        </w:rPr>
        <w:t xml:space="preserve">3. </w:t>
      </w:r>
      <w:hyperlink r:id="rId7" w:history="1">
        <w:r w:rsidRPr="00173310">
          <w:rPr>
            <w:rStyle w:val="a9"/>
            <w:rFonts w:ascii="Times New Roman" w:hAnsi="Times New Roman" w:cs="Times New Roman"/>
            <w:sz w:val="28"/>
          </w:rPr>
          <w:t>https://cyberleninka.ru/article/n/vzaimosvyaz-kachestva-obrazovatelnoy-sredy-i-subektno-lichnostnyh-harakteristik-doshkolnika</w:t>
        </w:r>
      </w:hyperlink>
    </w:p>
    <w:p w14:paraId="66D2CA76" w14:textId="77777777" w:rsidR="00173310" w:rsidRPr="00173310" w:rsidRDefault="00173310" w:rsidP="00173310">
      <w:pPr>
        <w:tabs>
          <w:tab w:val="left" w:pos="7485"/>
        </w:tabs>
        <w:rPr>
          <w:rFonts w:ascii="Times New Roman" w:hAnsi="Times New Roman" w:cs="Times New Roman"/>
          <w:sz w:val="28"/>
        </w:rPr>
      </w:pPr>
      <w:r>
        <w:rPr>
          <w:rFonts w:ascii="Times New Roman" w:hAnsi="Times New Roman" w:cs="Times New Roman"/>
          <w:sz w:val="28"/>
        </w:rPr>
        <w:t>4.</w:t>
      </w:r>
      <w:r w:rsidRPr="00173310">
        <w:t xml:space="preserve"> </w:t>
      </w:r>
      <w:r w:rsidRPr="00173310">
        <w:rPr>
          <w:rFonts w:ascii="Times New Roman" w:hAnsi="Times New Roman" w:cs="Times New Roman"/>
          <w:sz w:val="28"/>
        </w:rPr>
        <w:t>https://cyberleninka.ru/article/n/istoriya-issledovaniya-igry-i-ee-roli-v-psihicheskom-razvitii-rebenka-doshkolnogo-vozrasta-2</w:t>
      </w:r>
    </w:p>
    <w:p w14:paraId="3FAE00E3" w14:textId="77777777" w:rsidR="00173310" w:rsidRPr="00173310" w:rsidRDefault="00173310" w:rsidP="00173310">
      <w:pPr>
        <w:tabs>
          <w:tab w:val="left" w:pos="7485"/>
        </w:tabs>
      </w:pPr>
    </w:p>
    <w:sectPr w:rsidR="00173310" w:rsidRPr="00173310" w:rsidSect="00FD57F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7D45" w14:textId="77777777" w:rsidR="00361A23" w:rsidRDefault="00361A23" w:rsidP="00FD57FF">
      <w:pPr>
        <w:spacing w:after="0" w:line="240" w:lineRule="auto"/>
      </w:pPr>
      <w:r>
        <w:separator/>
      </w:r>
    </w:p>
  </w:endnote>
  <w:endnote w:type="continuationSeparator" w:id="0">
    <w:p w14:paraId="68B1F40F" w14:textId="77777777" w:rsidR="00361A23" w:rsidRDefault="00361A23" w:rsidP="00FD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746050"/>
      <w:docPartObj>
        <w:docPartGallery w:val="Page Numbers (Bottom of Page)"/>
        <w:docPartUnique/>
      </w:docPartObj>
    </w:sdtPr>
    <w:sdtContent>
      <w:p w14:paraId="229947E5" w14:textId="77777777" w:rsidR="00FD57FF" w:rsidRDefault="00FD57FF">
        <w:pPr>
          <w:pStyle w:val="a6"/>
          <w:jc w:val="right"/>
        </w:pPr>
      </w:p>
      <w:p w14:paraId="6D67E46B" w14:textId="77777777" w:rsidR="00FD57FF" w:rsidRDefault="00FD57FF">
        <w:pPr>
          <w:pStyle w:val="a6"/>
          <w:jc w:val="right"/>
        </w:pPr>
        <w:r>
          <w:fldChar w:fldCharType="begin"/>
        </w:r>
        <w:r>
          <w:instrText>PAGE   \* MERGEFORMAT</w:instrText>
        </w:r>
        <w:r>
          <w:fldChar w:fldCharType="separate"/>
        </w:r>
        <w:r w:rsidR="00173310">
          <w:rPr>
            <w:noProof/>
          </w:rPr>
          <w:t>12</w:t>
        </w:r>
        <w:r>
          <w:fldChar w:fldCharType="end"/>
        </w:r>
      </w:p>
    </w:sdtContent>
  </w:sdt>
  <w:p w14:paraId="45B2E0F8" w14:textId="77777777" w:rsidR="00FD57FF" w:rsidRDefault="00FD57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7459" w14:textId="77777777" w:rsidR="00361A23" w:rsidRDefault="00361A23" w:rsidP="00FD57FF">
      <w:pPr>
        <w:spacing w:after="0" w:line="240" w:lineRule="auto"/>
      </w:pPr>
      <w:r>
        <w:separator/>
      </w:r>
    </w:p>
  </w:footnote>
  <w:footnote w:type="continuationSeparator" w:id="0">
    <w:p w14:paraId="2EAD3114" w14:textId="77777777" w:rsidR="00361A23" w:rsidRDefault="00361A23" w:rsidP="00FD5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FF"/>
    <w:rsid w:val="00173310"/>
    <w:rsid w:val="00361A23"/>
    <w:rsid w:val="003639F8"/>
    <w:rsid w:val="00441AC4"/>
    <w:rsid w:val="007A33FB"/>
    <w:rsid w:val="008B0BFD"/>
    <w:rsid w:val="00AD039C"/>
    <w:rsid w:val="00D76856"/>
    <w:rsid w:val="00F468AF"/>
    <w:rsid w:val="00FD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3F57"/>
  <w15:docId w15:val="{E2B84F88-DC5F-41CF-AA92-F6ABE627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5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D57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57FF"/>
  </w:style>
  <w:style w:type="paragraph" w:styleId="a6">
    <w:name w:val="footer"/>
    <w:basedOn w:val="a"/>
    <w:link w:val="a7"/>
    <w:uiPriority w:val="99"/>
    <w:unhideWhenUsed/>
    <w:rsid w:val="00FD57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57FF"/>
  </w:style>
  <w:style w:type="paragraph" w:styleId="a8">
    <w:name w:val="No Spacing"/>
    <w:uiPriority w:val="1"/>
    <w:qFormat/>
    <w:rsid w:val="007A33FB"/>
    <w:pPr>
      <w:spacing w:after="0" w:line="240" w:lineRule="auto"/>
    </w:pPr>
  </w:style>
  <w:style w:type="character" w:styleId="a9">
    <w:name w:val="Hyperlink"/>
    <w:basedOn w:val="a0"/>
    <w:uiPriority w:val="99"/>
    <w:unhideWhenUsed/>
    <w:rsid w:val="00173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819190">
      <w:bodyDiv w:val="1"/>
      <w:marLeft w:val="0"/>
      <w:marRight w:val="0"/>
      <w:marTop w:val="0"/>
      <w:marBottom w:val="0"/>
      <w:divBdr>
        <w:top w:val="none" w:sz="0" w:space="0" w:color="auto"/>
        <w:left w:val="none" w:sz="0" w:space="0" w:color="auto"/>
        <w:bottom w:val="none" w:sz="0" w:space="0" w:color="auto"/>
        <w:right w:val="none" w:sz="0" w:space="0" w:color="auto"/>
      </w:divBdr>
    </w:div>
    <w:div w:id="1120220958">
      <w:bodyDiv w:val="1"/>
      <w:marLeft w:val="0"/>
      <w:marRight w:val="0"/>
      <w:marTop w:val="0"/>
      <w:marBottom w:val="0"/>
      <w:divBdr>
        <w:top w:val="none" w:sz="0" w:space="0" w:color="auto"/>
        <w:left w:val="none" w:sz="0" w:space="0" w:color="auto"/>
        <w:bottom w:val="none" w:sz="0" w:space="0" w:color="auto"/>
        <w:right w:val="none" w:sz="0" w:space="0" w:color="auto"/>
      </w:divBdr>
    </w:div>
    <w:div w:id="12119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yberleninka.ru/article/n/vzaimosvyaz-kachestva-obrazovatelnoy-sredy-i-subektno-lichnostnyh-harakteristik-doshkoln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4381B-F6A6-4A96-B7A7-B732F167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2326</Words>
  <Characters>13263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Имя Фамилия</cp:lastModifiedBy>
  <cp:revision>2</cp:revision>
  <dcterms:created xsi:type="dcterms:W3CDTF">2023-12-31T09:56:00Z</dcterms:created>
  <dcterms:modified xsi:type="dcterms:W3CDTF">2023-12-31T09:56:00Z</dcterms:modified>
</cp:coreProperties>
</file>